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9453125" w:line="199.92000102996826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  <w:rtl w:val="0"/>
        </w:rPr>
        <w:t xml:space="preserve">ДОМАШНЕЕ ЗАДАНИЕ №</w:t>
      </w:r>
      <w:r w:rsidDel="00000000" w:rsidR="00000000" w:rsidRPr="00000000">
        <w:rPr>
          <w:rFonts w:ascii="Cambria" w:cs="Cambria" w:eastAsia="Cambria" w:hAnsi="Cambria"/>
          <w:b w:val="1"/>
          <w:color w:val="2f5496"/>
          <w:sz w:val="36"/>
          <w:szCs w:val="36"/>
          <w:rtl w:val="0"/>
        </w:rPr>
        <w:t xml:space="preserve">5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2f5496"/>
          <w:sz w:val="36"/>
          <w:szCs w:val="36"/>
          <w:u w:val="none"/>
          <w:shd w:fill="auto" w:val="clear"/>
          <w:vertAlign w:val="baseline"/>
          <w:rtl w:val="0"/>
        </w:rPr>
        <w:t xml:space="preserve">ПРАКТИКУМА ПО МАРЖЕ</w:t>
      </w:r>
    </w:p>
    <w:p w:rsidR="00000000" w:rsidDel="00000000" w:rsidP="00000000" w:rsidRDefault="00000000" w:rsidRPr="00000000" w14:paraId="00000003">
      <w:pPr>
        <w:widowControl w:val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jc w:val="center"/>
        <w:rPr>
          <w:rFonts w:ascii="Cambria" w:cs="Cambria" w:eastAsia="Cambria" w:hAnsi="Cambria"/>
          <w:b w:val="1"/>
          <w:color w:val="1155c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1. Используя полученную в итоге таблицу и исходя из комбинаций, добавьте к таблице столбцы:</w:t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ind w:left="720" w:hanging="360"/>
        <w:rPr>
          <w:rFonts w:ascii="Cambria" w:cs="Cambria" w:eastAsia="Cambria" w:hAnsi="Cambria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Плечо заказа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ind w:left="720" w:hanging="360"/>
        <w:rPr>
          <w:rFonts w:ascii="Cambria" w:cs="Cambria" w:eastAsia="Cambria" w:hAnsi="Cambria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Количество страховочных дней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ind w:left="720" w:hanging="360"/>
        <w:rPr>
          <w:rFonts w:ascii="Cambria" w:cs="Cambria" w:eastAsia="Cambria" w:hAnsi="Cambria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Среднедневные продажи</w:t>
      </w:r>
    </w:p>
    <w:p w:rsidR="00000000" w:rsidDel="00000000" w:rsidP="00000000" w:rsidRDefault="00000000" w:rsidRPr="00000000" w14:paraId="00000009">
      <w:pPr>
        <w:widowControl w:val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2. Посчитайте для каждой позиции в таблице, на какое количество товара необходимо ориентироваться при заказе. Добавьте столбец “фактические остатки” и сформируйте необходимый заказ.</w:t>
      </w:r>
    </w:p>
    <w:p w:rsidR="00000000" w:rsidDel="00000000" w:rsidP="00000000" w:rsidRDefault="00000000" w:rsidRPr="00000000" w14:paraId="0000000B">
      <w:pPr>
        <w:widowControl w:val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3. Посмотрите, есть ли у вас излишек товара в категории. Если есть, не грозит ли этим позициям просрочка или не заморожены ли деньги на длительный период. Примите решения по данным позициям. </w:t>
      </w:r>
    </w:p>
    <w:p w:rsidR="00000000" w:rsidDel="00000000" w:rsidP="00000000" w:rsidRDefault="00000000" w:rsidRPr="00000000" w14:paraId="0000000D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1286.7588806152341" w:tblpY="0"/>
        <w:tblW w:w="11020.0" w:type="dxa"/>
        <w:jc w:val="left"/>
        <w:tblInd w:w="-810.0" w:type="dxa"/>
        <w:tblBorders>
          <w:top w:color="1c1e3c" w:space="0" w:sz="8" w:val="single"/>
          <w:left w:color="1c1e3c" w:space="0" w:sz="8" w:val="single"/>
          <w:bottom w:color="1c1e3c" w:space="0" w:sz="8" w:val="single"/>
          <w:right w:color="1c1e3c" w:space="0" w:sz="8" w:val="single"/>
          <w:insideH w:color="1c1e3c" w:space="0" w:sz="8" w:val="single"/>
          <w:insideV w:color="1c1e3c" w:space="0" w:sz="8" w:val="single"/>
        </w:tblBorders>
        <w:tblLayout w:type="fixed"/>
        <w:tblLook w:val="0600"/>
      </w:tblPr>
      <w:tblGrid>
        <w:gridCol w:w="2900"/>
        <w:gridCol w:w="1320"/>
        <w:gridCol w:w="800"/>
        <w:gridCol w:w="1060"/>
        <w:gridCol w:w="1220"/>
        <w:gridCol w:w="1420"/>
        <w:gridCol w:w="1080"/>
        <w:gridCol w:w="1220"/>
        <w:tblGridChange w:id="0">
          <w:tblGrid>
            <w:gridCol w:w="2900"/>
            <w:gridCol w:w="1320"/>
            <w:gridCol w:w="800"/>
            <w:gridCol w:w="1060"/>
            <w:gridCol w:w="1220"/>
            <w:gridCol w:w="1420"/>
            <w:gridCol w:w="1080"/>
            <w:gridCol w:w="1220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май  2024 года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shd w:fill="b08d62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Шоколад молочный с добавками</w:t>
            </w:r>
          </w:p>
        </w:tc>
        <w:tc>
          <w:tcPr>
            <w:tcBorders>
              <w:right w:color="000000" w:space="0" w:sz="0" w:val="nil"/>
            </w:tcBorders>
            <w:shd w:fill="b08d62" w:val="clear"/>
            <w:tcMar>
              <w:top w:w="20.0" w:type="dxa"/>
              <w:left w:w="20.0" w:type="dxa"/>
              <w:bottom w:w="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8"/>
                <w:szCs w:val="18"/>
                <w:rtl w:val="0"/>
              </w:rPr>
              <w:t xml:space="preserve">Комбинация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08d62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8"/>
                <w:szCs w:val="18"/>
                <w:rtl w:val="0"/>
              </w:rPr>
              <w:t xml:space="preserve">Плечо заказа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08d62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8"/>
                <w:szCs w:val="18"/>
                <w:rtl w:val="0"/>
              </w:rPr>
              <w:t xml:space="preserve">Страховочные дни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08d62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8"/>
                <w:szCs w:val="18"/>
                <w:rtl w:val="0"/>
              </w:rPr>
              <w:t xml:space="preserve">Среднед-ые продажи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08d62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8"/>
                <w:szCs w:val="18"/>
                <w:rtl w:val="0"/>
              </w:rPr>
              <w:t xml:space="preserve">Ориентир при заказе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08d62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8"/>
                <w:szCs w:val="18"/>
                <w:rtl w:val="0"/>
              </w:rPr>
              <w:t xml:space="preserve">Остатки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08d62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8"/>
                <w:szCs w:val="18"/>
                <w:rtl w:val="0"/>
              </w:rPr>
              <w:t xml:space="preserve">Заказ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right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ИТОГО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12"/>
                <w:szCs w:val="1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12"/>
                <w:szCs w:val="1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12"/>
                <w:szCs w:val="12"/>
                <w:rtl w:val="0"/>
              </w:rPr>
              <w:t xml:space="preserve">про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 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right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Ritter Sport лесной орех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ССВ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25,00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625,00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125,00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right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Ritter Sport миндаль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ВАС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18,47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738,67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238,67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right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Ritter Sport изюм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0000"/>
                <w:sz w:val="20"/>
                <w:szCs w:val="20"/>
                <w:rtl w:val="0"/>
              </w:rPr>
              <w:t xml:space="preserve">ССС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10,00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250,00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1200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-950,00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right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Бабаевский с кусочками миндаля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ВАС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15,56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622,22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400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222,22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right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Бабаевский с фундуком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АВА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32,50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2275,00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1075,00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right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Milka лесной орех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0000"/>
                <w:sz w:val="20"/>
                <w:szCs w:val="20"/>
                <w:rtl w:val="0"/>
              </w:rPr>
              <w:t xml:space="preserve">ВВС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23,10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693,00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700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-7,00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right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Milka фундук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ССС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20,00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500,00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400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100,00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right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Milka фундук и изюм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ССВ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23,26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581,53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300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281,53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right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Milka арахис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0000"/>
                <w:sz w:val="20"/>
                <w:szCs w:val="20"/>
                <w:rtl w:val="0"/>
              </w:rPr>
              <w:t xml:space="preserve">ССВ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23,63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590,63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700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0000"/>
                <w:sz w:val="20"/>
                <w:szCs w:val="20"/>
                <w:rtl w:val="0"/>
              </w:rPr>
              <w:t xml:space="preserve">-109,38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right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Аленка фундук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ССС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22,67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566,67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66,67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right w:color="000000" w:space="0" w:sz="0" w:val="nil"/>
            </w:tcBorders>
            <w:tcMar>
              <w:top w:w="20.0" w:type="dxa"/>
              <w:left w:w="20.0" w:type="dxa"/>
              <w:bottom w:w="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Аленка  миндаль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АВА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43,23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3026,33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right"/>
              <w:rPr>
                <w:rFonts w:ascii="Montserrat Medium" w:cs="Montserrat Medium" w:eastAsia="Montserrat Medium" w:hAnsi="Montserrat Medium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0"/>
                <w:szCs w:val="20"/>
                <w:rtl w:val="0"/>
              </w:rPr>
              <w:t xml:space="preserve">2826,33</w:t>
            </w:r>
          </w:p>
        </w:tc>
      </w:tr>
    </w:tbl>
    <w:p w:rsidR="00000000" w:rsidDel="00000000" w:rsidP="00000000" w:rsidRDefault="00000000" w:rsidRPr="00000000" w14:paraId="0000007F">
      <w:pPr>
        <w:widowControl w:val="0"/>
        <w:ind w:left="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00" w:w="11880" w:orient="portrait"/>
      <w:pgMar w:bottom="1123.199462890625" w:top="0" w:left="1706.7588806152344" w:right="791.0021972656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mbria"/>
  <w:font w:name="Calibri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  <w:font w:name="Merriweather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widowControl w:val="0"/>
      <w:spacing w:before="1591.2152099609375" w:line="240" w:lineRule="auto"/>
      <w:ind w:right="-19.200439453125"/>
      <w:jc w:val="right"/>
      <w:rPr/>
    </w:pPr>
    <w:r w:rsidDel="00000000" w:rsidR="00000000" w:rsidRPr="00000000">
      <w:rPr>
        <w:rFonts w:ascii="Noto Sans Symbols" w:cs="Noto Sans Symbols" w:eastAsia="Noto Sans Symbols" w:hAnsi="Noto Sans Symbols"/>
        <w:sz w:val="26.399998664855957"/>
        <w:szCs w:val="26.399998664855957"/>
        <w:vertAlign w:val="superscript"/>
        <w:rtl w:val="0"/>
      </w:rPr>
      <w:t xml:space="preserve">© </w:t>
    </w:r>
    <w:r w:rsidDel="00000000" w:rsidR="00000000" w:rsidRPr="00000000">
      <w:rPr>
        <w:rFonts w:ascii="Cambria" w:cs="Cambria" w:eastAsia="Cambria" w:hAnsi="Cambria"/>
        <w:sz w:val="27.999998728434246"/>
        <w:szCs w:val="27.999998728434246"/>
        <w:vertAlign w:val="superscript"/>
        <w:rtl w:val="0"/>
      </w:rPr>
      <w:t xml:space="preserve">ИП Понамарев А. И., 2025. Все права защищены законом. </w:t>
    </w:r>
    <w:r w:rsidDel="00000000" w:rsidR="00000000" w:rsidRPr="00000000">
      <w:rPr>
        <w:rFonts w:ascii="Times New Roman" w:cs="Times New Roman" w:eastAsia="Times New Roman" w:hAnsi="Times New Roman"/>
        <w:color w:val="2f5496"/>
        <w:sz w:val="24"/>
        <w:szCs w:val="24"/>
        <w:rtl w:val="0"/>
      </w:rPr>
      <w:t xml:space="preserve">1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widowControl w:val="0"/>
      <w:spacing w:line="199.92000102996826" w:lineRule="auto"/>
      <w:jc w:val="right"/>
      <w:rPr/>
    </w:pPr>
    <w:r w:rsidDel="00000000" w:rsidR="00000000" w:rsidRPr="00000000">
      <w:rPr/>
      <w:drawing>
        <wp:inline distB="19050" distT="19050" distL="19050" distR="19050">
          <wp:extent cx="1522730" cy="676275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2730" cy="6762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/>
    <w:rPr>
      <w:rFonts w:ascii="Helvetica Neue" w:cs="Helvetica Neue" w:eastAsia="Helvetica Neue" w:hAnsi="Helvetica Neue"/>
      <w:b w:val="0"/>
      <w:i w:val="0"/>
      <w:color w:val="1c1e3c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  <w:tblStylePr w:type="band1Horz">
      <w:pPr/>
      <w:rPr>
        <w:b w:val="0"/>
        <w:i w:val="0"/>
      </w:rPr>
      <w:tcPr/>
    </w:tblStylePr>
    <w:tblStylePr w:type="band1Vert">
      <w:pPr/>
      <w:rPr>
        <w:b w:val="0"/>
        <w:i w:val="0"/>
      </w:rPr>
      <w:tcPr/>
    </w:tblStylePr>
    <w:tblStylePr w:type="band2Horz">
      <w:pPr/>
      <w:rPr>
        <w:b w:val="0"/>
        <w:i w:val="0"/>
      </w:rPr>
      <w:tcPr/>
    </w:tblStylePr>
    <w:tblStylePr w:type="band2Vert">
      <w:pPr/>
      <w:rPr>
        <w:b w:val="0"/>
        <w:i w:val="0"/>
      </w:rPr>
      <w:tcPr/>
    </w:tblStylePr>
    <w:tblStylePr w:type="firstCol">
      <w:pPr/>
      <w:rPr>
        <w:b w:val="0"/>
        <w:i w:val="0"/>
      </w:rPr>
      <w:tcPr/>
    </w:tblStylePr>
    <w:tblStylePr w:type="firstRow">
      <w:pPr/>
      <w:rPr>
        <w:b w:val="0"/>
        <w:i w:val="0"/>
      </w:rPr>
      <w:tcPr/>
    </w:tblStylePr>
    <w:tblStylePr w:type="lastCol">
      <w:pPr/>
      <w:rPr>
        <w:b w:val="0"/>
        <w:i w:val="0"/>
      </w:rPr>
      <w:tcPr/>
    </w:tblStylePr>
    <w:tblStylePr w:type="lastRow">
      <w:pPr/>
      <w:rPr>
        <w:b w:val="0"/>
        <w:i w:val="0"/>
      </w:rPr>
      <w:tcPr/>
    </w:tblStylePr>
    <w:tblStylePr w:type="neCell">
      <w:pPr/>
      <w:rPr>
        <w:b w:val="0"/>
        <w:i w:val="0"/>
      </w:rPr>
      <w:tcPr/>
    </w:tblStylePr>
    <w:tblStylePr w:type="nwCell">
      <w:pPr/>
      <w:rPr>
        <w:b w:val="0"/>
        <w:i w:val="0"/>
      </w:rPr>
      <w:tcPr/>
    </w:tblStylePr>
    <w:tblStylePr w:type="seCell">
      <w:pPr/>
      <w:rPr>
        <w:b w:val="0"/>
        <w:i w:val="0"/>
      </w:rPr>
      <w:tcPr/>
    </w:tblStylePr>
    <w:tblStylePr w:type="swCell">
      <w:pPr/>
      <w:rPr>
        <w:b w:val="0"/>
        <w:i w:val="0"/>
      </w:rPr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HelveticaNeue-regular.ttf"/><Relationship Id="rId15" Type="http://schemas.openxmlformats.org/officeDocument/2006/relationships/font" Target="fonts/Merriweather-regular.ttf"/><Relationship Id="rId14" Type="http://schemas.openxmlformats.org/officeDocument/2006/relationships/font" Target="fonts/NotoSansSymbols-bold.ttf"/><Relationship Id="rId17" Type="http://schemas.openxmlformats.org/officeDocument/2006/relationships/font" Target="fonts/Merriweather-italic.ttf"/><Relationship Id="rId16" Type="http://schemas.openxmlformats.org/officeDocument/2006/relationships/font" Target="fonts/Merriweather-bold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18" Type="http://schemas.openxmlformats.org/officeDocument/2006/relationships/font" Target="fonts/Merriweather-boldItalic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